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287" w:rsidRDefault="00AC1287"/>
    <w:p w:rsidR="00536EBD" w:rsidRPr="00536EBD" w:rsidRDefault="00536EBD" w:rsidP="002E23F3">
      <w:pPr>
        <w:snapToGrid w:val="0"/>
        <w:spacing w:after="160"/>
        <w:rPr>
          <w:sz w:val="22"/>
          <w:szCs w:val="22"/>
        </w:rPr>
      </w:pPr>
      <w:r w:rsidRPr="00536EBD">
        <w:rPr>
          <w:b/>
        </w:rPr>
        <w:t>Call for Papers: International Journal of Librarianship</w:t>
      </w:r>
      <w:r w:rsidRPr="00536EBD">
        <w:br/>
      </w:r>
      <w:r w:rsidRPr="00536EBD">
        <w:br/>
      </w:r>
      <w:r w:rsidRPr="00536EBD">
        <w:rPr>
          <w:sz w:val="22"/>
          <w:szCs w:val="22"/>
        </w:rPr>
        <w:t xml:space="preserve">The International </w:t>
      </w:r>
      <w:r w:rsidR="009334D2">
        <w:rPr>
          <w:sz w:val="22"/>
          <w:szCs w:val="22"/>
        </w:rPr>
        <w:t xml:space="preserve">Journal of Librarianship (IJOL) </w:t>
      </w:r>
      <w:r w:rsidRPr="00536EBD">
        <w:rPr>
          <w:sz w:val="22"/>
          <w:szCs w:val="22"/>
        </w:rPr>
        <w:t>is an open access, refereed journal of research and discussion dealing with all aspects of libraries and librarianship including but not limited to major development of Chinese librarianship throughout the world. It is published by Chinese American Librarian Association (CALA), an affiliation of the American Library Association.</w:t>
      </w:r>
    </w:p>
    <w:p w:rsidR="00536EBD" w:rsidRPr="00536EBD" w:rsidRDefault="00536EBD" w:rsidP="00536EBD">
      <w:pPr>
        <w:spacing w:after="160" w:line="259" w:lineRule="auto"/>
        <w:rPr>
          <w:sz w:val="22"/>
          <w:szCs w:val="22"/>
        </w:rPr>
      </w:pPr>
      <w:r w:rsidRPr="00536EBD">
        <w:rPr>
          <w:sz w:val="22"/>
          <w:szCs w:val="22"/>
        </w:rPr>
        <w:t>IJOL invites original papers or reviews of books, journal articles or conference papers that contribute to the study and research in the Library and Information Science.  All articles dealing with academic, research, public, school and special libraries and other information institutes are welcome.</w:t>
      </w:r>
    </w:p>
    <w:p w:rsidR="00536EBD" w:rsidRPr="00536EBD" w:rsidRDefault="00536EBD" w:rsidP="002F6008">
      <w:pPr>
        <w:snapToGrid w:val="0"/>
        <w:spacing w:after="120"/>
        <w:rPr>
          <w:b/>
          <w:sz w:val="22"/>
          <w:szCs w:val="22"/>
        </w:rPr>
      </w:pPr>
      <w:r w:rsidRPr="00536EBD">
        <w:rPr>
          <w:b/>
          <w:sz w:val="22"/>
          <w:szCs w:val="22"/>
        </w:rPr>
        <w:t>Topics of interest include, but are not limited to:</w:t>
      </w:r>
    </w:p>
    <w:p w:rsidR="00536EBD" w:rsidRPr="00536EBD" w:rsidRDefault="00536EBD" w:rsidP="002F6008">
      <w:pPr>
        <w:numPr>
          <w:ilvl w:val="0"/>
          <w:numId w:val="2"/>
        </w:numPr>
        <w:snapToGrid w:val="0"/>
        <w:spacing w:after="120" w:line="259" w:lineRule="auto"/>
        <w:rPr>
          <w:sz w:val="22"/>
          <w:szCs w:val="22"/>
        </w:rPr>
      </w:pPr>
      <w:r w:rsidRPr="00536EBD">
        <w:rPr>
          <w:sz w:val="22"/>
          <w:szCs w:val="22"/>
        </w:rPr>
        <w:t>International librarianship</w:t>
      </w:r>
    </w:p>
    <w:p w:rsidR="00536EBD" w:rsidRPr="00536EBD" w:rsidRDefault="00536EBD" w:rsidP="002F6008">
      <w:pPr>
        <w:numPr>
          <w:ilvl w:val="0"/>
          <w:numId w:val="2"/>
        </w:numPr>
        <w:snapToGrid w:val="0"/>
        <w:spacing w:after="120" w:line="259" w:lineRule="auto"/>
        <w:rPr>
          <w:sz w:val="22"/>
          <w:szCs w:val="22"/>
        </w:rPr>
      </w:pPr>
      <w:r w:rsidRPr="00536EBD">
        <w:rPr>
          <w:sz w:val="22"/>
          <w:szCs w:val="22"/>
        </w:rPr>
        <w:t>Library systems and Discovery Service</w:t>
      </w:r>
    </w:p>
    <w:p w:rsidR="00536EBD" w:rsidRPr="00536EBD" w:rsidRDefault="00536EBD" w:rsidP="002F6008">
      <w:pPr>
        <w:numPr>
          <w:ilvl w:val="0"/>
          <w:numId w:val="2"/>
        </w:numPr>
        <w:snapToGrid w:val="0"/>
        <w:spacing w:after="120" w:line="259" w:lineRule="auto"/>
        <w:rPr>
          <w:sz w:val="22"/>
          <w:szCs w:val="22"/>
        </w:rPr>
      </w:pPr>
      <w:r w:rsidRPr="00536EBD">
        <w:rPr>
          <w:sz w:val="22"/>
          <w:szCs w:val="22"/>
        </w:rPr>
        <w:t>Digital library and institutional repository</w:t>
      </w:r>
    </w:p>
    <w:p w:rsidR="00536EBD" w:rsidRPr="00536EBD" w:rsidRDefault="00536EBD" w:rsidP="002F6008">
      <w:pPr>
        <w:numPr>
          <w:ilvl w:val="0"/>
          <w:numId w:val="2"/>
        </w:numPr>
        <w:snapToGrid w:val="0"/>
        <w:spacing w:after="120" w:line="259" w:lineRule="auto"/>
        <w:rPr>
          <w:sz w:val="22"/>
          <w:szCs w:val="22"/>
        </w:rPr>
      </w:pPr>
      <w:r w:rsidRPr="00536EBD">
        <w:rPr>
          <w:sz w:val="22"/>
          <w:szCs w:val="22"/>
        </w:rPr>
        <w:t>Data visualization</w:t>
      </w:r>
    </w:p>
    <w:p w:rsidR="00536EBD" w:rsidRPr="00536EBD" w:rsidRDefault="00536EBD" w:rsidP="002F6008">
      <w:pPr>
        <w:numPr>
          <w:ilvl w:val="0"/>
          <w:numId w:val="2"/>
        </w:numPr>
        <w:snapToGrid w:val="0"/>
        <w:spacing w:after="120" w:line="259" w:lineRule="auto"/>
        <w:rPr>
          <w:sz w:val="22"/>
          <w:szCs w:val="22"/>
        </w:rPr>
      </w:pPr>
      <w:r w:rsidRPr="00536EBD">
        <w:rPr>
          <w:sz w:val="22"/>
          <w:szCs w:val="22"/>
        </w:rPr>
        <w:t>Linked data and semantic web</w:t>
      </w:r>
    </w:p>
    <w:p w:rsidR="00536EBD" w:rsidRPr="00536EBD" w:rsidRDefault="00536EBD" w:rsidP="002F6008">
      <w:pPr>
        <w:numPr>
          <w:ilvl w:val="0"/>
          <w:numId w:val="2"/>
        </w:numPr>
        <w:snapToGrid w:val="0"/>
        <w:spacing w:after="120" w:line="259" w:lineRule="auto"/>
        <w:rPr>
          <w:sz w:val="22"/>
          <w:szCs w:val="22"/>
        </w:rPr>
      </w:pPr>
      <w:r w:rsidRPr="00536EBD">
        <w:rPr>
          <w:sz w:val="22"/>
          <w:szCs w:val="22"/>
        </w:rPr>
        <w:t>Public service</w:t>
      </w:r>
    </w:p>
    <w:p w:rsidR="00536EBD" w:rsidRPr="00536EBD" w:rsidRDefault="00536EBD" w:rsidP="002F6008">
      <w:pPr>
        <w:numPr>
          <w:ilvl w:val="0"/>
          <w:numId w:val="2"/>
        </w:numPr>
        <w:snapToGrid w:val="0"/>
        <w:spacing w:after="120" w:line="259" w:lineRule="auto"/>
        <w:rPr>
          <w:sz w:val="22"/>
          <w:szCs w:val="22"/>
        </w:rPr>
      </w:pPr>
      <w:r w:rsidRPr="00536EBD">
        <w:rPr>
          <w:sz w:val="22"/>
          <w:szCs w:val="22"/>
        </w:rPr>
        <w:t>Collection development</w:t>
      </w:r>
    </w:p>
    <w:p w:rsidR="00536EBD" w:rsidRPr="00536EBD" w:rsidRDefault="00536EBD" w:rsidP="002F6008">
      <w:pPr>
        <w:numPr>
          <w:ilvl w:val="0"/>
          <w:numId w:val="2"/>
        </w:numPr>
        <w:snapToGrid w:val="0"/>
        <w:spacing w:after="120" w:line="259" w:lineRule="auto"/>
        <w:rPr>
          <w:sz w:val="22"/>
          <w:szCs w:val="22"/>
        </w:rPr>
      </w:pPr>
      <w:r w:rsidRPr="00536EBD">
        <w:rPr>
          <w:sz w:val="22"/>
          <w:szCs w:val="22"/>
        </w:rPr>
        <w:t>Information literacy</w:t>
      </w:r>
    </w:p>
    <w:p w:rsidR="00536EBD" w:rsidRPr="00536EBD" w:rsidRDefault="00536EBD" w:rsidP="002F6008">
      <w:pPr>
        <w:numPr>
          <w:ilvl w:val="0"/>
          <w:numId w:val="2"/>
        </w:numPr>
        <w:snapToGrid w:val="0"/>
        <w:spacing w:after="120" w:line="259" w:lineRule="auto"/>
        <w:rPr>
          <w:sz w:val="22"/>
          <w:szCs w:val="22"/>
        </w:rPr>
      </w:pPr>
      <w:r w:rsidRPr="00536EBD">
        <w:rPr>
          <w:sz w:val="22"/>
          <w:szCs w:val="22"/>
        </w:rPr>
        <w:t>Acquisitions</w:t>
      </w:r>
    </w:p>
    <w:p w:rsidR="00536EBD" w:rsidRPr="00536EBD" w:rsidRDefault="00536EBD" w:rsidP="002F6008">
      <w:pPr>
        <w:numPr>
          <w:ilvl w:val="0"/>
          <w:numId w:val="2"/>
        </w:numPr>
        <w:snapToGrid w:val="0"/>
        <w:spacing w:after="120" w:line="259" w:lineRule="auto"/>
        <w:rPr>
          <w:sz w:val="22"/>
          <w:szCs w:val="22"/>
        </w:rPr>
      </w:pPr>
      <w:r w:rsidRPr="00536EBD">
        <w:rPr>
          <w:sz w:val="22"/>
          <w:szCs w:val="22"/>
        </w:rPr>
        <w:t xml:space="preserve">Technical services   </w:t>
      </w:r>
    </w:p>
    <w:p w:rsidR="00536EBD" w:rsidRPr="00536EBD" w:rsidRDefault="00536EBD" w:rsidP="002F6008">
      <w:pPr>
        <w:numPr>
          <w:ilvl w:val="0"/>
          <w:numId w:val="2"/>
        </w:numPr>
        <w:snapToGrid w:val="0"/>
        <w:spacing w:after="120" w:line="259" w:lineRule="auto"/>
        <w:rPr>
          <w:sz w:val="22"/>
          <w:szCs w:val="22"/>
        </w:rPr>
      </w:pPr>
      <w:r w:rsidRPr="00536EBD">
        <w:rPr>
          <w:sz w:val="22"/>
          <w:szCs w:val="22"/>
        </w:rPr>
        <w:t>Library consortia or vendor relations</w:t>
      </w:r>
    </w:p>
    <w:p w:rsidR="00536EBD" w:rsidRPr="00536EBD" w:rsidRDefault="00536EBD" w:rsidP="002F6008">
      <w:pPr>
        <w:numPr>
          <w:ilvl w:val="0"/>
          <w:numId w:val="2"/>
        </w:numPr>
        <w:snapToGrid w:val="0"/>
        <w:spacing w:after="120" w:line="259" w:lineRule="auto"/>
        <w:rPr>
          <w:sz w:val="22"/>
          <w:szCs w:val="22"/>
        </w:rPr>
      </w:pPr>
      <w:r w:rsidRPr="00536EBD">
        <w:rPr>
          <w:sz w:val="22"/>
          <w:szCs w:val="22"/>
        </w:rPr>
        <w:t xml:space="preserve">Reports from the field that describe the implementation and assessment of innovative practices in libraries of all types, and report distinguished Chinese librarian who contributes greatly to the profession         </w:t>
      </w:r>
    </w:p>
    <w:p w:rsidR="00536EBD" w:rsidRPr="00536EBD" w:rsidRDefault="00536EBD" w:rsidP="002F6008">
      <w:pPr>
        <w:numPr>
          <w:ilvl w:val="0"/>
          <w:numId w:val="2"/>
        </w:numPr>
        <w:snapToGrid w:val="0"/>
        <w:spacing w:after="120" w:line="259" w:lineRule="auto"/>
      </w:pPr>
      <w:r w:rsidRPr="00536EBD">
        <w:rPr>
          <w:sz w:val="22"/>
          <w:szCs w:val="22"/>
        </w:rPr>
        <w:t>Review of literature in all aspects of Library and Information Science field</w:t>
      </w:r>
    </w:p>
    <w:p w:rsidR="00536EBD" w:rsidRPr="00536EBD" w:rsidRDefault="00536EBD" w:rsidP="00536EBD">
      <w:pPr>
        <w:snapToGrid w:val="0"/>
      </w:pPr>
      <w:r w:rsidRPr="00536EBD">
        <w:t>The topics above are some of the proposals that you would like to propose, but we accept papers on all aspects in Library and Information science.</w:t>
      </w:r>
      <w:r w:rsidRPr="00536EBD">
        <w:br/>
      </w:r>
    </w:p>
    <w:p w:rsidR="00536EBD" w:rsidRPr="00536EBD" w:rsidRDefault="00536EBD" w:rsidP="00536EBD">
      <w:pPr>
        <w:snapToGrid w:val="0"/>
      </w:pPr>
      <w:r w:rsidRPr="00536EBD">
        <w:t xml:space="preserve">Articles are commonly 3000-5000 words in length, in APA (American Psychological Association) format.  Shorter or longer articles may be accepted if deemed to be in high quality.  </w:t>
      </w:r>
    </w:p>
    <w:p w:rsidR="00536EBD" w:rsidRPr="00536EBD" w:rsidRDefault="00536EBD" w:rsidP="00536EBD">
      <w:pPr>
        <w:snapToGrid w:val="0"/>
        <w:rPr>
          <w:b/>
        </w:rPr>
      </w:pPr>
    </w:p>
    <w:p w:rsidR="00536EBD" w:rsidRPr="00536EBD" w:rsidRDefault="00536EBD" w:rsidP="00536EBD">
      <w:pPr>
        <w:snapToGrid w:val="0"/>
        <w:rPr>
          <w:b/>
        </w:rPr>
      </w:pPr>
      <w:r w:rsidRPr="00536EBD">
        <w:rPr>
          <w:b/>
        </w:rPr>
        <w:t xml:space="preserve">Submission deadline: </w:t>
      </w:r>
    </w:p>
    <w:p w:rsidR="00536EBD" w:rsidRPr="00536EBD" w:rsidRDefault="00536EBD" w:rsidP="00536EBD">
      <w:pPr>
        <w:snapToGrid w:val="0"/>
        <w:rPr>
          <w:b/>
        </w:rPr>
      </w:pPr>
    </w:p>
    <w:p w:rsidR="00536EBD" w:rsidRDefault="00536EBD" w:rsidP="00536EBD">
      <w:pPr>
        <w:snapToGrid w:val="0"/>
      </w:pPr>
      <w:r w:rsidRPr="00536EBD">
        <w:t>Papers submitted by October 1, 2016 will be considered for the publication in the first issue (December 2016). Late submissions will be considered for the following issues.</w:t>
      </w:r>
      <w:r w:rsidRPr="00536EBD">
        <w:br/>
      </w:r>
    </w:p>
    <w:p w:rsidR="002F6008" w:rsidRPr="00536EBD" w:rsidRDefault="002F6008" w:rsidP="00536EBD">
      <w:pPr>
        <w:snapToGrid w:val="0"/>
      </w:pPr>
    </w:p>
    <w:p w:rsidR="002F6008" w:rsidRDefault="002F6008" w:rsidP="00536EBD">
      <w:pPr>
        <w:snapToGrid w:val="0"/>
        <w:rPr>
          <w:b/>
        </w:rPr>
      </w:pPr>
    </w:p>
    <w:p w:rsidR="002E23F3" w:rsidRDefault="002E23F3" w:rsidP="00536EBD">
      <w:pPr>
        <w:snapToGrid w:val="0"/>
        <w:rPr>
          <w:b/>
        </w:rPr>
      </w:pPr>
    </w:p>
    <w:p w:rsidR="00536EBD" w:rsidRPr="00536EBD" w:rsidRDefault="00536EBD" w:rsidP="00536EBD">
      <w:pPr>
        <w:snapToGrid w:val="0"/>
        <w:rPr>
          <w:b/>
        </w:rPr>
      </w:pPr>
      <w:r w:rsidRPr="00536EBD">
        <w:rPr>
          <w:b/>
        </w:rPr>
        <w:t>How to submit your manuscripts:</w:t>
      </w:r>
    </w:p>
    <w:p w:rsidR="00536EBD" w:rsidRPr="00536EBD" w:rsidRDefault="00536EBD" w:rsidP="00536EBD">
      <w:pPr>
        <w:snapToGrid w:val="0"/>
        <w:rPr>
          <w:b/>
        </w:rPr>
      </w:pPr>
    </w:p>
    <w:p w:rsidR="00536EBD" w:rsidRPr="00536EBD" w:rsidRDefault="00536EBD" w:rsidP="00536EBD">
      <w:pPr>
        <w:snapToGrid w:val="0"/>
      </w:pPr>
      <w:r w:rsidRPr="00536EBD">
        <w:t xml:space="preserve">IJOL uses Open Journal System by Public Knowledge Project. </w:t>
      </w:r>
      <w:r w:rsidR="002E23F3">
        <w:t xml:space="preserve">The LOCKSS Program or CLOCKSS Archive will be adopted to ensure permanent access and preservation of all papers published in the IJOL at any events. </w:t>
      </w:r>
      <w:r w:rsidRPr="00536EBD">
        <w:t xml:space="preserve">Simply visit </w:t>
      </w:r>
      <w:hyperlink r:id="rId7" w:history="1">
        <w:r w:rsidR="002E23F3" w:rsidRPr="00346D14">
          <w:rPr>
            <w:rStyle w:val="Hyperlink"/>
          </w:rPr>
          <w:t>http://ojs.calaijol.org/index.php/ijol/about/submissions</w:t>
        </w:r>
      </w:hyperlink>
      <w:r w:rsidRPr="00536EBD">
        <w:t xml:space="preserve"> to login and submit your manuscripts online.  Please read the Author Guidelines before submission. If you encounter any technical difficulties, please contact the Webmaster at </w:t>
      </w:r>
      <w:hyperlink r:id="rId8" w:history="1">
        <w:r w:rsidRPr="00536EBD">
          <w:rPr>
            <w:u w:val="single"/>
          </w:rPr>
          <w:t>qzou@lakeheadu.ca</w:t>
        </w:r>
      </w:hyperlink>
      <w:r w:rsidRPr="00536EBD">
        <w:rPr>
          <w:u w:val="single"/>
        </w:rPr>
        <w:t>.</w:t>
      </w:r>
    </w:p>
    <w:p w:rsidR="00536EBD" w:rsidRPr="00536EBD" w:rsidRDefault="00536EBD" w:rsidP="00536EBD">
      <w:pPr>
        <w:snapToGrid w:val="0"/>
      </w:pPr>
    </w:p>
    <w:p w:rsidR="00536EBD" w:rsidRPr="00536EBD" w:rsidRDefault="00536EBD" w:rsidP="00536EBD">
      <w:pPr>
        <w:snapToGrid w:val="0"/>
      </w:pPr>
      <w:r w:rsidRPr="00536EBD">
        <w:t xml:space="preserve">All papers must be submitted via the online system. If you would like to discuss your paper prior to submission, please contact Grace Liu, the Editor at </w:t>
      </w:r>
      <w:hyperlink r:id="rId9" w:history="1">
        <w:r w:rsidRPr="00536EBD">
          <w:rPr>
            <w:u w:val="single"/>
          </w:rPr>
          <w:t>gliu@uwindsor.ca</w:t>
        </w:r>
      </w:hyperlink>
      <w:r w:rsidRPr="00536EBD">
        <w:t>.</w:t>
      </w:r>
    </w:p>
    <w:p w:rsidR="00536EBD" w:rsidRPr="00536EBD" w:rsidRDefault="00536EBD" w:rsidP="00536EBD">
      <w:pPr>
        <w:snapToGrid w:val="0"/>
      </w:pPr>
    </w:p>
    <w:p w:rsidR="00536EBD" w:rsidRPr="00536EBD" w:rsidRDefault="00093CFC" w:rsidP="00536EBD">
      <w:pPr>
        <w:snapToGrid w:val="0"/>
      </w:pPr>
      <w:r>
        <w:t>International Journal of Librarianship Editorial Team</w:t>
      </w:r>
      <w:bookmarkStart w:id="0" w:name="_GoBack"/>
      <w:bookmarkEnd w:id="0"/>
    </w:p>
    <w:p w:rsidR="00536EBD" w:rsidRPr="00536EBD" w:rsidRDefault="00536EBD" w:rsidP="00536EBD">
      <w:pPr>
        <w:snapToGrid w:val="0"/>
      </w:pPr>
    </w:p>
    <w:p w:rsidR="007F4D07" w:rsidRPr="00282A55" w:rsidRDefault="007F4D07" w:rsidP="00536EBD">
      <w:pPr>
        <w:rPr>
          <w:rFonts w:ascii="Arial" w:hAnsi="Arial" w:cs="Arial"/>
        </w:rPr>
      </w:pPr>
    </w:p>
    <w:sectPr w:rsidR="007F4D07" w:rsidRPr="00282A55">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4452" w:rsidRDefault="00624452" w:rsidP="00041E5F">
      <w:r>
        <w:separator/>
      </w:r>
    </w:p>
  </w:endnote>
  <w:endnote w:type="continuationSeparator" w:id="0">
    <w:p w:rsidR="00624452" w:rsidRDefault="00624452" w:rsidP="00041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4452" w:rsidRDefault="00624452" w:rsidP="00041E5F">
      <w:r>
        <w:separator/>
      </w:r>
    </w:p>
  </w:footnote>
  <w:footnote w:type="continuationSeparator" w:id="0">
    <w:p w:rsidR="00624452" w:rsidRDefault="00624452" w:rsidP="00041E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E5F" w:rsidRDefault="002E23F3">
    <w:pPr>
      <w:pStyle w:val="Header"/>
    </w:pPr>
    <w:r>
      <w:rPr>
        <w:noProof/>
      </w:rPr>
      <w:drawing>
        <wp:inline distT="0" distB="0" distL="0" distR="0">
          <wp:extent cx="3209219" cy="421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JOL_long.png"/>
                  <pic:cNvPicPr/>
                </pic:nvPicPr>
                <pic:blipFill>
                  <a:blip r:embed="rId1">
                    <a:extLst>
                      <a:ext uri="{28A0092B-C50C-407E-A947-70E740481C1C}">
                        <a14:useLocalDpi xmlns:a14="http://schemas.microsoft.com/office/drawing/2010/main" val="0"/>
                      </a:ext>
                    </a:extLst>
                  </a:blip>
                  <a:stretch>
                    <a:fillRect/>
                  </a:stretch>
                </pic:blipFill>
                <pic:spPr>
                  <a:xfrm>
                    <a:off x="0" y="0"/>
                    <a:ext cx="3209219" cy="42155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8A2307"/>
    <w:multiLevelType w:val="hybridMultilevel"/>
    <w:tmpl w:val="0B74D81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6D24474A"/>
    <w:multiLevelType w:val="hybridMultilevel"/>
    <w:tmpl w:val="E2F08BD0"/>
    <w:lvl w:ilvl="0" w:tplc="CADA94E6">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E5F"/>
    <w:rsid w:val="000239E9"/>
    <w:rsid w:val="00041E5F"/>
    <w:rsid w:val="00093CFC"/>
    <w:rsid w:val="0016717F"/>
    <w:rsid w:val="00174CE4"/>
    <w:rsid w:val="00282A55"/>
    <w:rsid w:val="002C003B"/>
    <w:rsid w:val="002E15B6"/>
    <w:rsid w:val="002E23F3"/>
    <w:rsid w:val="002F6008"/>
    <w:rsid w:val="003667CD"/>
    <w:rsid w:val="003B483C"/>
    <w:rsid w:val="00536EBD"/>
    <w:rsid w:val="00624452"/>
    <w:rsid w:val="00746827"/>
    <w:rsid w:val="007D1D90"/>
    <w:rsid w:val="007F4D07"/>
    <w:rsid w:val="008007EC"/>
    <w:rsid w:val="009334D2"/>
    <w:rsid w:val="009A3982"/>
    <w:rsid w:val="00AC1287"/>
    <w:rsid w:val="00BB223E"/>
    <w:rsid w:val="00BE0C6B"/>
    <w:rsid w:val="00C2056C"/>
    <w:rsid w:val="00C274EA"/>
    <w:rsid w:val="00C470FE"/>
    <w:rsid w:val="00CA51E7"/>
    <w:rsid w:val="00E31F10"/>
    <w:rsid w:val="00F11434"/>
    <w:rsid w:val="00F14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C9E1FFA-9B7D-4FF7-8C6A-F3AD53E9C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5B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1E5F"/>
    <w:pPr>
      <w:tabs>
        <w:tab w:val="center" w:pos="4320"/>
        <w:tab w:val="right" w:pos="8640"/>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041E5F"/>
  </w:style>
  <w:style w:type="paragraph" w:styleId="Footer">
    <w:name w:val="footer"/>
    <w:basedOn w:val="Normal"/>
    <w:link w:val="FooterChar"/>
    <w:uiPriority w:val="99"/>
    <w:unhideWhenUsed/>
    <w:rsid w:val="00041E5F"/>
    <w:pPr>
      <w:tabs>
        <w:tab w:val="center" w:pos="4320"/>
        <w:tab w:val="right" w:pos="864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041E5F"/>
  </w:style>
  <w:style w:type="paragraph" w:styleId="Date">
    <w:name w:val="Date"/>
    <w:basedOn w:val="Normal"/>
    <w:next w:val="Normal"/>
    <w:link w:val="DateChar"/>
    <w:uiPriority w:val="99"/>
    <w:semiHidden/>
    <w:unhideWhenUsed/>
    <w:rsid w:val="00E31F10"/>
    <w:pPr>
      <w:spacing w:after="160" w:line="259" w:lineRule="auto"/>
    </w:pPr>
    <w:rPr>
      <w:rFonts w:asciiTheme="minorHAnsi" w:hAnsiTheme="minorHAnsi" w:cstheme="minorBidi"/>
      <w:sz w:val="22"/>
      <w:szCs w:val="22"/>
    </w:rPr>
  </w:style>
  <w:style w:type="character" w:customStyle="1" w:styleId="DateChar">
    <w:name w:val="Date Char"/>
    <w:basedOn w:val="DefaultParagraphFont"/>
    <w:link w:val="Date"/>
    <w:uiPriority w:val="99"/>
    <w:semiHidden/>
    <w:rsid w:val="00E31F10"/>
  </w:style>
  <w:style w:type="paragraph" w:styleId="BalloonText">
    <w:name w:val="Balloon Text"/>
    <w:basedOn w:val="Normal"/>
    <w:link w:val="BalloonTextChar"/>
    <w:uiPriority w:val="99"/>
    <w:semiHidden/>
    <w:unhideWhenUsed/>
    <w:rsid w:val="002C00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003B"/>
    <w:rPr>
      <w:rFonts w:ascii="Segoe UI" w:hAnsi="Segoe UI" w:cs="Segoe UI"/>
      <w:sz w:val="18"/>
      <w:szCs w:val="18"/>
    </w:rPr>
  </w:style>
  <w:style w:type="paragraph" w:styleId="Salutation">
    <w:name w:val="Salutation"/>
    <w:basedOn w:val="Normal"/>
    <w:next w:val="Normal"/>
    <w:link w:val="SalutationChar"/>
    <w:uiPriority w:val="99"/>
    <w:unhideWhenUsed/>
    <w:rsid w:val="007D1D90"/>
    <w:pPr>
      <w:spacing w:after="160" w:line="259" w:lineRule="auto"/>
    </w:pPr>
    <w:rPr>
      <w:rFonts w:asciiTheme="minorHAnsi" w:hAnsiTheme="minorHAnsi" w:cstheme="minorBidi"/>
      <w:sz w:val="22"/>
      <w:szCs w:val="22"/>
    </w:rPr>
  </w:style>
  <w:style w:type="character" w:customStyle="1" w:styleId="SalutationChar">
    <w:name w:val="Salutation Char"/>
    <w:basedOn w:val="DefaultParagraphFont"/>
    <w:link w:val="Salutation"/>
    <w:uiPriority w:val="99"/>
    <w:rsid w:val="007D1D90"/>
  </w:style>
  <w:style w:type="paragraph" w:styleId="Closing">
    <w:name w:val="Closing"/>
    <w:basedOn w:val="Normal"/>
    <w:link w:val="ClosingChar"/>
    <w:uiPriority w:val="99"/>
    <w:unhideWhenUsed/>
    <w:rsid w:val="007D1D90"/>
    <w:pPr>
      <w:ind w:left="4320"/>
    </w:pPr>
    <w:rPr>
      <w:rFonts w:asciiTheme="minorHAnsi" w:hAnsiTheme="minorHAnsi" w:cstheme="minorBidi"/>
      <w:sz w:val="22"/>
      <w:szCs w:val="22"/>
    </w:rPr>
  </w:style>
  <w:style w:type="character" w:customStyle="1" w:styleId="ClosingChar">
    <w:name w:val="Closing Char"/>
    <w:basedOn w:val="DefaultParagraphFont"/>
    <w:link w:val="Closing"/>
    <w:uiPriority w:val="99"/>
    <w:rsid w:val="007D1D90"/>
  </w:style>
  <w:style w:type="character" w:styleId="Hyperlink">
    <w:name w:val="Hyperlink"/>
    <w:basedOn w:val="DefaultParagraphFont"/>
    <w:uiPriority w:val="99"/>
    <w:unhideWhenUsed/>
    <w:rsid w:val="007D1D9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7288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zou@lakeheadu.ca" TargetMode="External"/><Relationship Id="rId3" Type="http://schemas.openxmlformats.org/officeDocument/2006/relationships/settings" Target="settings.xml"/><Relationship Id="rId7" Type="http://schemas.openxmlformats.org/officeDocument/2006/relationships/hyperlink" Target="http://ojs.calaijol.org/index.php/ijol/about/submission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liu@uwindsor.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416</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gliu</dc:creator>
  <cp:keywords/>
  <dc:description/>
  <cp:lastModifiedBy>gliu</cp:lastModifiedBy>
  <cp:revision>2</cp:revision>
  <dcterms:created xsi:type="dcterms:W3CDTF">2016-05-05T21:24:00Z</dcterms:created>
  <dcterms:modified xsi:type="dcterms:W3CDTF">2016-05-05T21:24:00Z</dcterms:modified>
</cp:coreProperties>
</file>